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D6798A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ANEJOS A LA MEMORIA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D6798A" w:rsidRDefault="00D6798A" w:rsidP="00D6798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D6798A" w:rsidRDefault="00D6798A" w:rsidP="00D6798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D6798A" w:rsidRPr="00D6798A" w:rsidRDefault="00D6798A" w:rsidP="00D6798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4"/>
          <w:szCs w:val="24"/>
          <w:lang w:eastAsia="es-ES_tradnl"/>
        </w:rPr>
      </w:pPr>
      <w:r w:rsidRPr="00D6798A">
        <w:rPr>
          <w:rFonts w:ascii="Arial" w:hAnsi="Arial"/>
          <w:b/>
          <w:caps/>
          <w:color w:val="0084CD"/>
          <w:sz w:val="24"/>
          <w:szCs w:val="24"/>
          <w:lang w:eastAsia="es-ES_tradnl"/>
        </w:rPr>
        <w:t>ÍNDICE</w:t>
      </w:r>
    </w:p>
    <w:p w:rsidR="00D6798A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 xml:space="preserve">Anejo 1.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CERTIFICADO DE VIABILIDAD GEOMÉTRICA.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 xml:space="preserve">Anejo 2.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REPORTAJE FOTOGRÁFICO Y FICHAS DE PATOLOGÍAS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 xml:space="preserve">Anejo 3.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 xml:space="preserve">ESTUDIO GEOTÉCNICO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>Anejo 4.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MEMORIA DE CÁLCULO DE LA ESTRUCTURA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 xml:space="preserve">Anejo 5.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ESTUDIO DE GESTIÓN DE RESIDUOS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CA08EC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>
        <w:rPr>
          <w:rFonts w:ascii="Arial" w:hAnsi="Arial"/>
          <w:b/>
          <w:snapToGrid w:val="0"/>
          <w:color w:val="0070C0"/>
          <w:lang w:val="es-ES_tradnl"/>
        </w:rPr>
        <w:t>Anejo 6.</w:t>
      </w:r>
      <w:r>
        <w:rPr>
          <w:rFonts w:ascii="Arial" w:hAnsi="Arial"/>
          <w:b/>
          <w:snapToGrid w:val="0"/>
          <w:color w:val="0070C0"/>
          <w:lang w:val="es-ES_tradnl"/>
        </w:rPr>
        <w:tab/>
        <w:t>ESTUDIO</w:t>
      </w:r>
      <w:r w:rsidR="00D6798A" w:rsidRPr="006A4BCB">
        <w:rPr>
          <w:rFonts w:ascii="Arial" w:hAnsi="Arial"/>
          <w:b/>
          <w:snapToGrid w:val="0"/>
          <w:color w:val="0070C0"/>
          <w:lang w:val="es-ES_tradnl"/>
        </w:rPr>
        <w:t xml:space="preserve"> DE SEGURIDAD Y SALUD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 xml:space="preserve">Anejo 7.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PLAN DE OBRA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>Anejo 8.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PLAN DE CONTROL DE CALIDAD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>Anejo 9.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  <w:t>MANUAL DE USO Y MANTENIMIENTO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b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  <w:tab w:val="left" w:pos="3544"/>
        </w:tabs>
        <w:spacing w:line="360" w:lineRule="auto"/>
        <w:ind w:left="2127"/>
        <w:jc w:val="both"/>
        <w:rPr>
          <w:rFonts w:ascii="Arial" w:hAnsi="Arial"/>
          <w:b/>
          <w:caps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>Anejo 10.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</w:r>
      <w:r w:rsidRPr="006A4BCB">
        <w:rPr>
          <w:rFonts w:ascii="Arial" w:hAnsi="Arial"/>
          <w:b/>
          <w:caps/>
          <w:snapToGrid w:val="0"/>
          <w:color w:val="0070C0"/>
          <w:lang w:val="es-ES_tradnl"/>
        </w:rPr>
        <w:t>Certificado de Declaración de obra Completa</w:t>
      </w:r>
    </w:p>
    <w:p w:rsidR="00D6798A" w:rsidRPr="006A4BCB" w:rsidRDefault="00D6798A" w:rsidP="00D6798A">
      <w:pPr>
        <w:pStyle w:val="Prrafodelista"/>
        <w:tabs>
          <w:tab w:val="left" w:pos="993"/>
          <w:tab w:val="left" w:pos="2127"/>
          <w:tab w:val="left" w:pos="3544"/>
        </w:tabs>
        <w:spacing w:line="360" w:lineRule="auto"/>
        <w:ind w:left="2127"/>
        <w:jc w:val="both"/>
        <w:rPr>
          <w:rFonts w:ascii="Arial" w:hAnsi="Arial"/>
          <w:b/>
          <w:caps/>
          <w:snapToGrid w:val="0"/>
          <w:color w:val="0070C0"/>
          <w:lang w:val="es-ES_tradnl"/>
        </w:rPr>
      </w:pPr>
    </w:p>
    <w:p w:rsidR="00D6798A" w:rsidRPr="006A4BCB" w:rsidRDefault="00D6798A" w:rsidP="00D6798A">
      <w:pPr>
        <w:pStyle w:val="Prrafodelista"/>
        <w:tabs>
          <w:tab w:val="left" w:pos="993"/>
          <w:tab w:val="left" w:pos="2127"/>
          <w:tab w:val="left" w:pos="3544"/>
        </w:tabs>
        <w:spacing w:line="360" w:lineRule="auto"/>
        <w:ind w:left="2127"/>
        <w:jc w:val="both"/>
        <w:rPr>
          <w:rFonts w:ascii="Arial" w:hAnsi="Arial"/>
          <w:b/>
          <w:caps/>
          <w:snapToGrid w:val="0"/>
          <w:color w:val="0070C0"/>
          <w:lang w:val="es-ES_tradnl"/>
        </w:rPr>
      </w:pPr>
      <w:r w:rsidRPr="006A4BCB">
        <w:rPr>
          <w:rFonts w:ascii="Arial" w:hAnsi="Arial"/>
          <w:b/>
          <w:snapToGrid w:val="0"/>
          <w:color w:val="0070C0"/>
          <w:lang w:val="es-ES_tradnl"/>
        </w:rPr>
        <w:t xml:space="preserve">Anejo 11. </w:t>
      </w:r>
      <w:r w:rsidRPr="006A4BCB">
        <w:rPr>
          <w:rFonts w:ascii="Arial" w:hAnsi="Arial"/>
          <w:b/>
          <w:snapToGrid w:val="0"/>
          <w:color w:val="0070C0"/>
          <w:lang w:val="es-ES_tradnl"/>
        </w:rPr>
        <w:tab/>
      </w:r>
      <w:r w:rsidRPr="006A4BCB">
        <w:rPr>
          <w:rFonts w:ascii="Arial" w:hAnsi="Arial"/>
          <w:b/>
          <w:caps/>
          <w:snapToGrid w:val="0"/>
          <w:color w:val="0070C0"/>
          <w:lang w:val="es-ES_tradnl"/>
        </w:rPr>
        <w:t xml:space="preserve">declaración de conformidad a la ordenación </w:t>
      </w:r>
      <w:r w:rsidRPr="006A4BCB">
        <w:rPr>
          <w:rFonts w:ascii="Arial" w:hAnsi="Arial"/>
          <w:b/>
          <w:caps/>
          <w:snapToGrid w:val="0"/>
          <w:color w:val="0070C0"/>
          <w:lang w:val="es-ES_tradnl"/>
        </w:rPr>
        <w:tab/>
      </w:r>
      <w:r w:rsidRPr="006A4BCB">
        <w:rPr>
          <w:rFonts w:ascii="Arial" w:hAnsi="Arial"/>
          <w:b/>
          <w:caps/>
          <w:snapToGrid w:val="0"/>
          <w:color w:val="0070C0"/>
          <w:lang w:val="es-ES_tradnl"/>
        </w:rPr>
        <w:tab/>
        <w:t xml:space="preserve">urbanística    aplicable  </w:t>
      </w:r>
    </w:p>
    <w:p w:rsidR="00D6798A" w:rsidRPr="00D6798A" w:rsidRDefault="00D6798A" w:rsidP="00D6798A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lang w:val="es-ES_tradnl"/>
        </w:rPr>
      </w:pPr>
    </w:p>
    <w:p w:rsidR="00D6798A" w:rsidRPr="00B610F0" w:rsidRDefault="00D6798A" w:rsidP="00D6798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D6798A" w:rsidRDefault="00D6798A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Pr="00166219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BC2DBA" w:rsidRPr="00166219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D75" w:rsidRDefault="00056D75">
      <w:r>
        <w:separator/>
      </w:r>
    </w:p>
  </w:endnote>
  <w:endnote w:type="continuationSeparator" w:id="1">
    <w:p w:rsidR="00056D75" w:rsidRDefault="00056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3D0EC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D75" w:rsidRDefault="00056D75">
      <w:r>
        <w:separator/>
      </w:r>
    </w:p>
  </w:footnote>
  <w:footnote w:type="continuationSeparator" w:id="1">
    <w:p w:rsidR="00056D75" w:rsidRDefault="00056D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3D0EC7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3D0EC7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7330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6D75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0EC7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27C75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A4BCB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5E75"/>
    <w:rsid w:val="00AC0242"/>
    <w:rsid w:val="00AC11F2"/>
    <w:rsid w:val="00AC2788"/>
    <w:rsid w:val="00AC3210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8EC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ADE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6798A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15D41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1B9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51B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5</cp:revision>
  <cp:lastPrinted>2015-10-26T07:33:00Z</cp:lastPrinted>
  <dcterms:created xsi:type="dcterms:W3CDTF">2015-10-26T07:29:00Z</dcterms:created>
  <dcterms:modified xsi:type="dcterms:W3CDTF">2015-10-29T12:12:00Z</dcterms:modified>
</cp:coreProperties>
</file>